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2E78" w14:textId="3E00221E" w:rsidR="00D538C3" w:rsidRPr="00563216" w:rsidRDefault="00516B9F" w:rsidP="001E1326">
      <w:pPr>
        <w:spacing w:before="120" w:after="120"/>
        <w:jc w:val="center"/>
        <w:rPr>
          <w:rFonts w:ascii="Times New Roman" w:hAnsi="Times New Roman" w:cs="Times New Roman"/>
          <w:b/>
          <w:color w:val="auto"/>
          <w:sz w:val="28"/>
          <w:szCs w:val="28"/>
          <w:lang w:val="en-US"/>
        </w:rPr>
      </w:pPr>
      <w:r w:rsidRPr="00563216">
        <w:rPr>
          <w:rFonts w:ascii="Times New Roman" w:hAnsi="Times New Roman" w:cs="Times New Roman"/>
          <w:b/>
          <w:color w:val="auto"/>
          <w:sz w:val="28"/>
          <w:szCs w:val="28"/>
          <w:lang w:val="en-US"/>
        </w:rPr>
        <w:t>THỦ TỤ</w:t>
      </w:r>
      <w:r w:rsidR="00563216">
        <w:rPr>
          <w:rFonts w:ascii="Times New Roman" w:hAnsi="Times New Roman" w:cs="Times New Roman"/>
          <w:b/>
          <w:color w:val="auto"/>
          <w:sz w:val="28"/>
          <w:szCs w:val="28"/>
          <w:lang w:val="en-US"/>
        </w:rPr>
        <w:t>C 17</w:t>
      </w:r>
      <w:bookmarkStart w:id="0" w:name="_GoBack"/>
      <w:bookmarkEnd w:id="0"/>
      <w:r w:rsidRPr="00563216">
        <w:rPr>
          <w:rFonts w:ascii="Times New Roman" w:hAnsi="Times New Roman" w:cs="Times New Roman"/>
          <w:b/>
          <w:color w:val="auto"/>
          <w:sz w:val="28"/>
          <w:szCs w:val="28"/>
          <w:lang w:val="en-US"/>
        </w:rPr>
        <w:t xml:space="preserve">: </w:t>
      </w:r>
      <w:r w:rsidR="001321DB" w:rsidRPr="00563216">
        <w:rPr>
          <w:rFonts w:ascii="Times New Roman" w:hAnsi="Times New Roman" w:cs="Times New Roman"/>
          <w:b/>
          <w:color w:val="auto"/>
          <w:sz w:val="28"/>
          <w:szCs w:val="28"/>
          <w:lang w:val="en-US"/>
        </w:rPr>
        <w:t xml:space="preserve">CHUYỂN </w:t>
      </w:r>
      <w:r w:rsidR="00563216" w:rsidRPr="00563216">
        <w:rPr>
          <w:rFonts w:ascii="Times New Roman" w:hAnsi="Times New Roman" w:cs="Times New Roman"/>
          <w:b/>
          <w:color w:val="auto"/>
          <w:sz w:val="28"/>
          <w:szCs w:val="28"/>
          <w:lang w:val="en-US"/>
        </w:rPr>
        <w:t>TRƯỜNG ĐỐI VỚI HỌC SINH THCS</w:t>
      </w:r>
    </w:p>
    <w:p w14:paraId="21F62E79" w14:textId="77777777" w:rsidR="00D538C3" w:rsidRPr="00563216" w:rsidRDefault="00D538C3" w:rsidP="001E1326">
      <w:pPr>
        <w:spacing w:before="120" w:after="120"/>
        <w:jc w:val="both"/>
        <w:rPr>
          <w:rFonts w:ascii="Times New Roman" w:hAnsi="Times New Roman" w:cs="Times New Roman"/>
          <w:b/>
          <w:color w:val="auto"/>
          <w:sz w:val="28"/>
          <w:szCs w:val="28"/>
          <w:lang w:val="en-US"/>
        </w:rPr>
      </w:pPr>
    </w:p>
    <w:p w14:paraId="21F62E7A" w14:textId="77777777" w:rsidR="001E1326" w:rsidRPr="00563216" w:rsidRDefault="001E1326" w:rsidP="00563216">
      <w:pPr>
        <w:ind w:firstLine="720"/>
        <w:jc w:val="both"/>
        <w:rPr>
          <w:rFonts w:ascii="Times New Roman" w:hAnsi="Times New Roman" w:cs="Times New Roman"/>
          <w:b/>
          <w:color w:val="auto"/>
          <w:sz w:val="28"/>
          <w:szCs w:val="28"/>
          <w:lang w:val="en-US"/>
        </w:rPr>
      </w:pPr>
      <w:r w:rsidRPr="00563216">
        <w:rPr>
          <w:rFonts w:ascii="Times New Roman" w:hAnsi="Times New Roman" w:cs="Times New Roman"/>
          <w:b/>
          <w:color w:val="auto"/>
          <w:sz w:val="28"/>
          <w:szCs w:val="28"/>
          <w:lang w:val="en-US"/>
        </w:rPr>
        <w:t>1. Các bước thực hiện</w:t>
      </w:r>
    </w:p>
    <w:p w14:paraId="08CECE60" w14:textId="77777777" w:rsidR="00563216" w:rsidRPr="00563216" w:rsidRDefault="001321DB" w:rsidP="00563216">
      <w:pPr>
        <w:pStyle w:val="NormalWeb"/>
        <w:shd w:val="clear" w:color="auto" w:fill="FFFFFF"/>
        <w:spacing w:before="0" w:beforeAutospacing="0" w:after="0" w:afterAutospacing="0"/>
        <w:ind w:firstLine="720"/>
        <w:jc w:val="both"/>
        <w:rPr>
          <w:color w:val="313031"/>
          <w:sz w:val="28"/>
          <w:szCs w:val="28"/>
          <w:lang w:val="x-none" w:eastAsia="x-none"/>
        </w:rPr>
      </w:pPr>
      <w:r w:rsidRPr="00563216">
        <w:rPr>
          <w:color w:val="313031"/>
          <w:sz w:val="28"/>
          <w:szCs w:val="28"/>
        </w:rPr>
        <w:t> </w:t>
      </w:r>
      <w:r w:rsidR="00563216" w:rsidRPr="00563216">
        <w:rPr>
          <w:color w:val="313031"/>
          <w:sz w:val="28"/>
          <w:szCs w:val="28"/>
        </w:rPr>
        <w:t>- Đối với học sinh chuyển trường trong cùng tỉnh, thành phố: Hiệu trưởng nhà trường nơi đến tiếp nhận hồ sơ và xem xét, giải quyết theo quy định của Giám đốc sở giáo dục và đào tạo.</w:t>
      </w:r>
    </w:p>
    <w:p w14:paraId="00CFF74B"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Đối với học sinh chuyển trường đến từ tỉnh, thành phố khác: Phòng giáo dục và đào tạo nơi đến tiếp nhận và giới thiệu về trường theo nơi cư trú, kèm theo hồ sơ đã được kiểm tra.</w:t>
      </w:r>
    </w:p>
    <w:p w14:paraId="21F62E7E" w14:textId="0B72B523" w:rsidR="001321DB"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Việc chuyển trường được thực hiện khi kết thúc học kỳ I của năm học hoặc trong thời gian hè trước khi khai giảng năm học mới. Trường hợp ngoại lệ về thời gian do Trưởng phòng giáo dục và đào tạo nơi đến xem xét, quyết định</w:t>
      </w:r>
    </w:p>
    <w:p w14:paraId="21F62E7F" w14:textId="77777777" w:rsidR="001E1326" w:rsidRPr="00563216" w:rsidRDefault="001E1326" w:rsidP="00563216">
      <w:pPr>
        <w:ind w:firstLine="720"/>
        <w:jc w:val="both"/>
        <w:rPr>
          <w:rFonts w:ascii="Times New Roman" w:hAnsi="Times New Roman" w:cs="Times New Roman"/>
          <w:b/>
          <w:color w:val="auto"/>
          <w:sz w:val="28"/>
          <w:szCs w:val="28"/>
          <w:lang w:val="en-US"/>
        </w:rPr>
      </w:pPr>
      <w:r w:rsidRPr="00563216">
        <w:rPr>
          <w:rFonts w:ascii="Times New Roman" w:hAnsi="Times New Roman" w:cs="Times New Roman"/>
          <w:b/>
          <w:color w:val="auto"/>
          <w:sz w:val="28"/>
          <w:szCs w:val="28"/>
          <w:lang w:val="en-US"/>
        </w:rPr>
        <w:t xml:space="preserve">2. Hồ sơ </w:t>
      </w:r>
    </w:p>
    <w:p w14:paraId="1B7CF1A6"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lang w:val="x-none" w:eastAsia="x-none"/>
        </w:rPr>
      </w:pPr>
      <w:r w:rsidRPr="00563216">
        <w:rPr>
          <w:color w:val="313031"/>
          <w:sz w:val="28"/>
          <w:szCs w:val="28"/>
        </w:rPr>
        <w:t>* Thành phần hồ sơ:</w:t>
      </w:r>
    </w:p>
    <w:p w14:paraId="234F31A4"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Đơn xin chuyển trường do cha hoặc mẹ hoặc người giám hộ ký.</w:t>
      </w:r>
    </w:p>
    <w:p w14:paraId="30302D3B"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Học bạ (bản chính).</w:t>
      </w:r>
    </w:p>
    <w:p w14:paraId="4344034E"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Bằng tốt nghiệp cấp học dưới (bản công chứng).</w:t>
      </w:r>
    </w:p>
    <w:p w14:paraId="233F9D22"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Bản sao giấy khai sinh.</w:t>
      </w:r>
    </w:p>
    <w:p w14:paraId="5A7BD400"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Giấy chứng nhận trúng tuyển vào lớp đầu cấp trung học cơ sở quy định cụ thể loại hình trường được tuyển (công lập hoặc ngoài công lập).</w:t>
      </w:r>
    </w:p>
    <w:p w14:paraId="5B80FC1C"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Giấy giới thiệu chuyển trường do Hiệu trưởng nhà trường nơi đi cấp.</w:t>
      </w:r>
    </w:p>
    <w:p w14:paraId="7E549E87"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Giấy giới thiệu chuyển trường do Trưởng phòng giáo dục và đào tạo (đối với cấp trung học cơ sở);</w:t>
      </w:r>
    </w:p>
    <w:p w14:paraId="0F529183"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Các giấy tờ hợp lệ để được hưởng chế độ ưu tiên, khuyến khích trong học tập, thi tuyển sinh, thi tốt nghiệp</w:t>
      </w:r>
    </w:p>
    <w:p w14:paraId="6DA51ACA"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14:paraId="7201AD2B"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Giấy xác nhận của chính quyền địa phương nơi học sinh cư trú với những học sinh có hoàn cảnh đặc biệt khó khăn về gia đình.</w:t>
      </w:r>
    </w:p>
    <w:p w14:paraId="21F62E86" w14:textId="3D7F0F28" w:rsidR="001321DB"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Số lượng hồ sơ: 01 bộ</w:t>
      </w:r>
    </w:p>
    <w:p w14:paraId="21F62E87" w14:textId="77777777" w:rsidR="001E1326" w:rsidRPr="00563216" w:rsidRDefault="001E1326" w:rsidP="00563216">
      <w:pPr>
        <w:ind w:firstLine="720"/>
        <w:jc w:val="both"/>
        <w:rPr>
          <w:rFonts w:ascii="Times New Roman" w:hAnsi="Times New Roman" w:cs="Times New Roman"/>
          <w:b/>
          <w:color w:val="auto"/>
          <w:sz w:val="28"/>
          <w:szCs w:val="28"/>
          <w:lang w:val="en-US"/>
        </w:rPr>
      </w:pPr>
      <w:r w:rsidRPr="00563216">
        <w:rPr>
          <w:rFonts w:ascii="Times New Roman" w:hAnsi="Times New Roman" w:cs="Times New Roman"/>
          <w:b/>
          <w:color w:val="auto"/>
          <w:sz w:val="28"/>
          <w:szCs w:val="28"/>
          <w:lang w:val="en-US"/>
        </w:rPr>
        <w:t xml:space="preserve">3. Căn cứ pháp lí </w:t>
      </w:r>
    </w:p>
    <w:p w14:paraId="21F62E88" w14:textId="39BB34AC" w:rsidR="001E1326" w:rsidRPr="00563216" w:rsidRDefault="00563216" w:rsidP="00563216">
      <w:pPr>
        <w:widowControl/>
        <w:ind w:firstLine="720"/>
        <w:jc w:val="both"/>
        <w:rPr>
          <w:rFonts w:ascii="Times New Roman" w:hAnsi="Times New Roman" w:cs="Times New Roman"/>
          <w:color w:val="313031"/>
          <w:sz w:val="28"/>
          <w:szCs w:val="28"/>
          <w:shd w:val="clear" w:color="auto" w:fill="FFFFFF"/>
        </w:rPr>
      </w:pPr>
      <w:r w:rsidRPr="00563216">
        <w:rPr>
          <w:rFonts w:ascii="Times New Roman" w:hAnsi="Times New Roman" w:cs="Times New Roman"/>
          <w:color w:val="313031"/>
          <w:sz w:val="28"/>
          <w:szCs w:val="28"/>
          <w:shd w:val="clear" w:color="auto" w:fill="FFFFFF"/>
        </w:rPr>
        <w:t>Quyết định số 51/2002/QĐ-BGDĐT ngày 25/12/2002 của Bộ Giáo dục và Đào tạo về việc ban hành Quy định chuyển trường và tiếp nhận học sinh học tại các trường trung học cơ sở và trung học phổ thông</w:t>
      </w:r>
    </w:p>
    <w:p w14:paraId="5F6E56A2" w14:textId="2CF0AC96" w:rsidR="00563216" w:rsidRPr="00563216" w:rsidRDefault="00563216" w:rsidP="00563216">
      <w:pPr>
        <w:widowControl/>
        <w:ind w:firstLine="720"/>
        <w:jc w:val="both"/>
        <w:rPr>
          <w:rFonts w:ascii="Times New Roman" w:hAnsi="Times New Roman" w:cs="Times New Roman"/>
          <w:color w:val="313031"/>
          <w:sz w:val="28"/>
          <w:szCs w:val="28"/>
          <w:shd w:val="clear" w:color="auto" w:fill="FFFFFF"/>
          <w:lang w:val="en-US"/>
        </w:rPr>
      </w:pPr>
      <w:r w:rsidRPr="00563216">
        <w:rPr>
          <w:rFonts w:ascii="Times New Roman" w:hAnsi="Times New Roman" w:cs="Times New Roman"/>
          <w:color w:val="313031"/>
          <w:sz w:val="28"/>
          <w:szCs w:val="28"/>
          <w:shd w:val="clear" w:color="auto" w:fill="FFFFFF"/>
          <w:lang w:val="en-US"/>
        </w:rPr>
        <w:t>4. Yêu cầu</w:t>
      </w:r>
    </w:p>
    <w:p w14:paraId="29F606A5"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lang w:val="x-none" w:eastAsia="x-none"/>
        </w:rPr>
      </w:pPr>
      <w:r w:rsidRPr="00563216">
        <w:rPr>
          <w:color w:val="313031"/>
          <w:sz w:val="28"/>
          <w:szCs w:val="28"/>
        </w:rPr>
        <w:t>Đối tượng chuyển trường:</w:t>
      </w:r>
    </w:p>
    <w:p w14:paraId="5E69A741"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Học sinh chuyển nơi cư trú theo cha hoặc mẹ hoặc người giám hộ.</w:t>
      </w:r>
    </w:p>
    <w:p w14:paraId="1642551D" w14:textId="77777777" w:rsidR="00563216" w:rsidRPr="00563216" w:rsidRDefault="00563216" w:rsidP="00563216">
      <w:pPr>
        <w:pStyle w:val="NormalWeb"/>
        <w:shd w:val="clear" w:color="auto" w:fill="FFFFFF"/>
        <w:spacing w:before="0" w:beforeAutospacing="0" w:after="0" w:afterAutospacing="0"/>
        <w:ind w:firstLine="720"/>
        <w:jc w:val="both"/>
        <w:rPr>
          <w:color w:val="313031"/>
          <w:sz w:val="28"/>
          <w:szCs w:val="28"/>
        </w:rPr>
      </w:pPr>
      <w:r w:rsidRPr="00563216">
        <w:rPr>
          <w:color w:val="313031"/>
          <w:sz w:val="28"/>
          <w:szCs w:val="28"/>
        </w:rPr>
        <w:t>- Học sinh có hoàn cảnh đặc biệt khó khăn về gia đình hoặc có lý do thực sự chính đáng để phải chuyển trường</w:t>
      </w:r>
    </w:p>
    <w:p w14:paraId="2819D26E" w14:textId="77777777" w:rsidR="00563216" w:rsidRPr="00563216" w:rsidRDefault="00563216" w:rsidP="00563216">
      <w:pPr>
        <w:widowControl/>
        <w:spacing w:before="120" w:after="120" w:line="360" w:lineRule="atLeast"/>
        <w:ind w:firstLine="720"/>
        <w:jc w:val="both"/>
        <w:rPr>
          <w:rFonts w:ascii="Times New Roman" w:hAnsi="Times New Roman" w:cs="Times New Roman"/>
          <w:color w:val="313031"/>
          <w:sz w:val="28"/>
          <w:szCs w:val="28"/>
          <w:shd w:val="clear" w:color="auto" w:fill="FFFFFF"/>
          <w:lang w:val="en-US"/>
        </w:rPr>
      </w:pPr>
    </w:p>
    <w:p w14:paraId="21F62E89" w14:textId="77777777" w:rsidR="001321DB" w:rsidRPr="00563216" w:rsidRDefault="001321DB" w:rsidP="001321DB">
      <w:pPr>
        <w:widowControl/>
        <w:spacing w:before="120" w:after="120" w:line="360" w:lineRule="atLeast"/>
        <w:ind w:firstLine="720"/>
        <w:jc w:val="both"/>
        <w:rPr>
          <w:rFonts w:ascii="Times New Roman" w:eastAsia="Times New Roman" w:hAnsi="Times New Roman" w:cs="Times New Roman"/>
          <w:color w:val="313031"/>
          <w:sz w:val="28"/>
          <w:szCs w:val="28"/>
          <w:lang w:val="en-US" w:eastAsia="zh-CN"/>
        </w:rPr>
      </w:pPr>
    </w:p>
    <w:p w14:paraId="21F62E8A" w14:textId="77777777" w:rsidR="001E1326" w:rsidRPr="00563216" w:rsidRDefault="001E1326" w:rsidP="001E1326">
      <w:pPr>
        <w:spacing w:before="120" w:after="120"/>
        <w:ind w:firstLine="720"/>
        <w:jc w:val="both"/>
        <w:rPr>
          <w:rFonts w:ascii="Times New Roman" w:hAnsi="Times New Roman" w:cs="Times New Roman"/>
          <w:b/>
          <w:color w:val="auto"/>
          <w:sz w:val="28"/>
          <w:szCs w:val="28"/>
          <w:lang w:val="en-US"/>
        </w:rPr>
      </w:pPr>
    </w:p>
    <w:sectPr w:rsidR="001E1326" w:rsidRPr="00563216" w:rsidSect="00B73AE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538C3"/>
    <w:rsid w:val="001321DB"/>
    <w:rsid w:val="00135A7A"/>
    <w:rsid w:val="00181784"/>
    <w:rsid w:val="001B044C"/>
    <w:rsid w:val="001E1326"/>
    <w:rsid w:val="002675B0"/>
    <w:rsid w:val="00516B9F"/>
    <w:rsid w:val="00534753"/>
    <w:rsid w:val="00563216"/>
    <w:rsid w:val="00B73AE1"/>
    <w:rsid w:val="00D538C3"/>
    <w:rsid w:val="00F6539B"/>
    <w:rsid w:val="00F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2E78"/>
  <w15:docId w15:val="{96C95468-7DDE-4E27-BCD9-1BA2972C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x-none" w:eastAsia="en-US" w:bidi="ar-SA"/>
      </w:rPr>
    </w:rPrDefault>
    <w:pPrDefault>
      <w:pPr>
        <w:spacing w:before="120" w:after="12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3593">
      <w:bodyDiv w:val="1"/>
      <w:marLeft w:val="0"/>
      <w:marRight w:val="0"/>
      <w:marTop w:val="0"/>
      <w:marBottom w:val="0"/>
      <w:divBdr>
        <w:top w:val="none" w:sz="0" w:space="0" w:color="auto"/>
        <w:left w:val="none" w:sz="0" w:space="0" w:color="auto"/>
        <w:bottom w:val="none" w:sz="0" w:space="0" w:color="auto"/>
        <w:right w:val="none" w:sz="0" w:space="0" w:color="auto"/>
      </w:divBdr>
    </w:div>
    <w:div w:id="449400936">
      <w:bodyDiv w:val="1"/>
      <w:marLeft w:val="0"/>
      <w:marRight w:val="0"/>
      <w:marTop w:val="0"/>
      <w:marBottom w:val="0"/>
      <w:divBdr>
        <w:top w:val="none" w:sz="0" w:space="0" w:color="auto"/>
        <w:left w:val="none" w:sz="0" w:space="0" w:color="auto"/>
        <w:bottom w:val="none" w:sz="0" w:space="0" w:color="auto"/>
        <w:right w:val="none" w:sz="0" w:space="0" w:color="auto"/>
      </w:divBdr>
      <w:divsChild>
        <w:div w:id="1972128270">
          <w:marLeft w:val="0"/>
          <w:marRight w:val="0"/>
          <w:marTop w:val="0"/>
          <w:marBottom w:val="0"/>
          <w:divBdr>
            <w:top w:val="none" w:sz="0" w:space="0" w:color="auto"/>
            <w:left w:val="none" w:sz="0" w:space="0" w:color="auto"/>
            <w:bottom w:val="none" w:sz="0" w:space="0" w:color="auto"/>
            <w:right w:val="none" w:sz="0" w:space="0" w:color="auto"/>
          </w:divBdr>
          <w:divsChild>
            <w:div w:id="762645131">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612054561">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894203197">
      <w:bodyDiv w:val="1"/>
      <w:marLeft w:val="0"/>
      <w:marRight w:val="0"/>
      <w:marTop w:val="0"/>
      <w:marBottom w:val="0"/>
      <w:divBdr>
        <w:top w:val="none" w:sz="0" w:space="0" w:color="auto"/>
        <w:left w:val="none" w:sz="0" w:space="0" w:color="auto"/>
        <w:bottom w:val="none" w:sz="0" w:space="0" w:color="auto"/>
        <w:right w:val="none" w:sz="0" w:space="0" w:color="auto"/>
      </w:divBdr>
    </w:div>
    <w:div w:id="147371800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9325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Trần Minh Thái</cp:lastModifiedBy>
  <cp:revision>3</cp:revision>
  <dcterms:created xsi:type="dcterms:W3CDTF">2017-10-04T20:54:00Z</dcterms:created>
  <dcterms:modified xsi:type="dcterms:W3CDTF">2017-10-04T20:56:00Z</dcterms:modified>
</cp:coreProperties>
</file>