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CF3BDE" w14:textId="77777777" w:rsidR="001A1081" w:rsidRPr="001A1081" w:rsidRDefault="00516B9F" w:rsidP="001A1081">
      <w:pPr>
        <w:spacing w:before="120" w:after="120"/>
        <w:jc w:val="center"/>
        <w:rPr>
          <w:rFonts w:asciiTheme="majorHAnsi" w:hAnsiTheme="majorHAnsi" w:cstheme="majorHAnsi"/>
          <w:b/>
          <w:bCs/>
          <w:color w:val="auto"/>
          <w:sz w:val="28"/>
          <w:szCs w:val="28"/>
          <w:shd w:val="clear" w:color="auto" w:fill="FFFFFF"/>
          <w:lang w:val="en-US"/>
        </w:rPr>
      </w:pPr>
      <w:r w:rsidRPr="001A1081">
        <w:rPr>
          <w:rFonts w:asciiTheme="majorHAnsi" w:hAnsiTheme="majorHAnsi" w:cstheme="majorHAnsi"/>
          <w:b/>
          <w:color w:val="auto"/>
          <w:sz w:val="28"/>
          <w:szCs w:val="28"/>
          <w:lang w:val="en-US"/>
        </w:rPr>
        <w:t>THỦ TỤ</w:t>
      </w:r>
      <w:r w:rsidR="001A1081" w:rsidRPr="001A1081">
        <w:rPr>
          <w:rFonts w:asciiTheme="majorHAnsi" w:hAnsiTheme="majorHAnsi" w:cstheme="majorHAnsi"/>
          <w:b/>
          <w:color w:val="auto"/>
          <w:sz w:val="28"/>
          <w:szCs w:val="28"/>
          <w:lang w:val="en-US"/>
        </w:rPr>
        <w:t>C 2</w:t>
      </w:r>
      <w:r w:rsidRPr="001A1081">
        <w:rPr>
          <w:rFonts w:asciiTheme="majorHAnsi" w:hAnsiTheme="majorHAnsi" w:cstheme="majorHAnsi"/>
          <w:b/>
          <w:color w:val="auto"/>
          <w:sz w:val="28"/>
          <w:szCs w:val="28"/>
          <w:lang w:val="en-US"/>
        </w:rPr>
        <w:t xml:space="preserve">: </w:t>
      </w:r>
      <w:r w:rsidR="001A1081" w:rsidRPr="001A1081">
        <w:rPr>
          <w:rFonts w:asciiTheme="majorHAnsi" w:hAnsiTheme="majorHAnsi" w:cstheme="majorHAnsi"/>
          <w:b/>
          <w:bCs/>
          <w:color w:val="auto"/>
          <w:sz w:val="28"/>
          <w:szCs w:val="28"/>
          <w:shd w:val="clear" w:color="auto" w:fill="FFFFFF"/>
          <w:lang w:val="en-US"/>
        </w:rPr>
        <w:t>THỦ TỤC CẤP PHÉP HOẠT ĐỘNG</w:t>
      </w:r>
    </w:p>
    <w:p w14:paraId="2524E81B" w14:textId="0C389881" w:rsidR="00D538C3" w:rsidRPr="001A1081" w:rsidRDefault="001A1081" w:rsidP="001A1081">
      <w:pPr>
        <w:spacing w:before="120" w:after="120"/>
        <w:jc w:val="center"/>
        <w:rPr>
          <w:rFonts w:asciiTheme="majorHAnsi" w:hAnsiTheme="majorHAnsi" w:cstheme="majorHAnsi"/>
          <w:b/>
          <w:color w:val="auto"/>
          <w:sz w:val="28"/>
          <w:szCs w:val="28"/>
          <w:lang w:val="en-US"/>
        </w:rPr>
      </w:pPr>
      <w:r w:rsidRPr="001A1081">
        <w:rPr>
          <w:rFonts w:asciiTheme="majorHAnsi" w:hAnsiTheme="majorHAnsi" w:cstheme="majorHAnsi"/>
          <w:b/>
          <w:bCs/>
          <w:color w:val="auto"/>
          <w:sz w:val="28"/>
          <w:szCs w:val="28"/>
          <w:shd w:val="clear" w:color="auto" w:fill="FFFFFF"/>
          <w:lang w:val="en-US"/>
        </w:rPr>
        <w:t>NHÀ TRƯỜNG, NHÀ TRẺ</w:t>
      </w:r>
      <w:r w:rsidRPr="001A1081">
        <w:rPr>
          <w:rFonts w:asciiTheme="majorHAnsi" w:hAnsiTheme="majorHAnsi" w:cstheme="majorHAnsi"/>
          <w:b/>
          <w:bCs/>
          <w:color w:val="auto"/>
          <w:sz w:val="28"/>
          <w:szCs w:val="28"/>
          <w:shd w:val="clear" w:color="auto" w:fill="FFFFFF"/>
        </w:rPr>
        <w:t xml:space="preserve"> </w:t>
      </w:r>
    </w:p>
    <w:p w14:paraId="13E92C14" w14:textId="77777777" w:rsidR="00D538C3" w:rsidRPr="001A1081" w:rsidRDefault="00D538C3" w:rsidP="001A1081">
      <w:pPr>
        <w:spacing w:before="120" w:after="120"/>
        <w:jc w:val="both"/>
        <w:rPr>
          <w:rFonts w:asciiTheme="majorHAnsi" w:hAnsiTheme="majorHAnsi" w:cstheme="majorHAnsi"/>
          <w:b/>
          <w:color w:val="auto"/>
          <w:sz w:val="28"/>
          <w:szCs w:val="28"/>
          <w:lang w:val="en-US"/>
        </w:rPr>
      </w:pPr>
    </w:p>
    <w:p w14:paraId="120AF2D7" w14:textId="05EE0796" w:rsidR="001E1326" w:rsidRPr="001A1081" w:rsidRDefault="001E1326" w:rsidP="001A1081">
      <w:pPr>
        <w:spacing w:before="120" w:after="120"/>
        <w:ind w:firstLine="720"/>
        <w:jc w:val="both"/>
        <w:rPr>
          <w:rFonts w:asciiTheme="majorHAnsi" w:hAnsiTheme="majorHAnsi" w:cstheme="majorHAnsi"/>
          <w:b/>
          <w:color w:val="auto"/>
          <w:sz w:val="28"/>
          <w:szCs w:val="28"/>
          <w:lang w:val="en-US"/>
        </w:rPr>
      </w:pPr>
      <w:r w:rsidRPr="001A1081">
        <w:rPr>
          <w:rFonts w:asciiTheme="majorHAnsi" w:hAnsiTheme="majorHAnsi" w:cstheme="majorHAnsi"/>
          <w:b/>
          <w:color w:val="auto"/>
          <w:sz w:val="28"/>
          <w:szCs w:val="28"/>
          <w:lang w:val="en-US"/>
        </w:rPr>
        <w:t>1. Các bước thực hiện</w:t>
      </w:r>
    </w:p>
    <w:p w14:paraId="0B935A9B"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Tổ chức, cá nhân thành lập nhà trường, nhà trẻ lập hồ sơ đề nghị cho phép cho nhà trường, nhà trẻ hoạt động giáo dục gửi Phòng giáo dục và đào tạo</w:t>
      </w:r>
    </w:p>
    <w:p w14:paraId="2F079871"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xml:space="preserve">- Phòng giáo dục và đào tạo tiếp nhận và tổ chức thẩm định hồ sơ đề nghị cho phép hoạt động giáo dục. </w:t>
      </w:r>
    </w:p>
    <w:p w14:paraId="5170005D"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xml:space="preserve">+ Nếu hồ sơ chưa đầy đủ tài liệu quy định tại điểm a khoản 2 Điều 10 Điều lệ trường mầm non thì thông báo để nhà trường, nhà trẻ chỉnh sửa, bổ sung. </w:t>
      </w:r>
    </w:p>
    <w:p w14:paraId="50CADD68"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pacing w:val="-6"/>
          <w:sz w:val="28"/>
          <w:szCs w:val="28"/>
        </w:rPr>
        <w:t xml:space="preserve">+ Nếu hồ sơ đáp ứng đầy đủ các tài liệu quy định tại điểm a khoản 2 Điều 10 Điều lệ trường mầm non thì thông báo kế hoạch thẩm định thực tế tại nhà trường, nhà trẻ; </w:t>
      </w:r>
    </w:p>
    <w:p w14:paraId="119CAEA8"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pacing w:val="-4"/>
          <w:sz w:val="28"/>
          <w:szCs w:val="28"/>
        </w:rPr>
        <w:t xml:space="preserve">- Trong thời hạn 20 ngày làm việc, kể từ ngày thông báo kế hoạch thẩm định thực tế, phòng giáo dục và đào tạo chủ trì phối hợp với các phòng có liên quan tổ chức thẩm định thực tế; </w:t>
      </w:r>
    </w:p>
    <w:p w14:paraId="42E52EA2"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Nếu nhà trường, nhà trẻ đáp ứng các điều kiện quy định tại khoản 2 Điều 8 của Điều lệ trường mầm non thì Trưởng phòng giáo dục và đào tạo cấp huyện ra Quyết định cho phép hoạt động giáo dục.</w:t>
      </w:r>
    </w:p>
    <w:p w14:paraId="202E7E1E" w14:textId="6D3AE141" w:rsidR="001E1326" w:rsidRPr="001A1081" w:rsidRDefault="001A1081" w:rsidP="001A1081">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Nếu nhà trường, nhà trẻ chưa đáp ứng được các điều kiện quy định tại khoản 2 Điều 8 của Điều lệ trường mầm non thì phòng giáo dục và đào tạo thông báo cho nhà trường, nhà trẻ bằng văn bản và nêu rõ lý do.</w:t>
      </w:r>
      <w:r w:rsidR="001E1326" w:rsidRPr="001A1081">
        <w:rPr>
          <w:rFonts w:asciiTheme="majorHAnsi" w:hAnsiTheme="majorHAnsi" w:cstheme="majorHAnsi"/>
          <w:color w:val="313031"/>
          <w:sz w:val="28"/>
          <w:szCs w:val="28"/>
        </w:rPr>
        <w:t>.</w:t>
      </w:r>
    </w:p>
    <w:p w14:paraId="17A5AA96" w14:textId="1C83A936" w:rsidR="001E1326" w:rsidRPr="001A1081" w:rsidRDefault="001E1326" w:rsidP="001A1081">
      <w:pPr>
        <w:spacing w:before="120" w:after="120"/>
        <w:ind w:firstLine="720"/>
        <w:jc w:val="both"/>
        <w:rPr>
          <w:rFonts w:asciiTheme="majorHAnsi" w:hAnsiTheme="majorHAnsi" w:cstheme="majorHAnsi"/>
          <w:b/>
          <w:color w:val="auto"/>
          <w:sz w:val="28"/>
          <w:szCs w:val="28"/>
          <w:lang w:val="en-US"/>
        </w:rPr>
      </w:pPr>
      <w:r w:rsidRPr="001A1081">
        <w:rPr>
          <w:rFonts w:asciiTheme="majorHAnsi" w:hAnsiTheme="majorHAnsi" w:cstheme="majorHAnsi"/>
          <w:b/>
          <w:color w:val="auto"/>
          <w:sz w:val="28"/>
          <w:szCs w:val="28"/>
          <w:lang w:val="en-US"/>
        </w:rPr>
        <w:t xml:space="preserve">2. Hồ sơ </w:t>
      </w:r>
    </w:p>
    <w:p w14:paraId="450CED1C"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Thành hồ sơ:</w:t>
      </w:r>
    </w:p>
    <w:p w14:paraId="1BF12550"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Bản sao chứng thực Quyết định thành lập nhà trường, nhà trẻ;</w:t>
      </w:r>
    </w:p>
    <w:p w14:paraId="0D31353F"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Tờ trình đề nghị cho phép hoạt động giáo dục;</w:t>
      </w:r>
    </w:p>
    <w:p w14:paraId="33D47ACB"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Báo cáo chi tiết về tình hình triển khai Đề án đầu tư thành lập nhà trường, nhà trẻ. Báo cáo cần làm rõ những công việc cụ thể đã hoàn thành hoặc đang thực hiện: các điều kiện đất đai, cơ sở vật chất, thiết bị phục vụ hoạt động nuôi dưỡng, chăm sóc, giáo dục trẻ em; đội ngũ giáo viên và cán bộ quản lý, tài chính;</w:t>
      </w:r>
    </w:p>
    <w:p w14:paraId="79778D77"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Danh sách đội ngũ giáo viên trong đó ghi rõ trình độ chuyên môn được đào tạo; hợp đồng làm việc đã được ký giữa nhà trường, nhà trẻ với từng giáo viên;</w:t>
      </w:r>
    </w:p>
    <w:p w14:paraId="7A7B189F"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Danh sách cán bộ giữ chức vụ lãnh đạo chủ chốt gồm Hiệu trưởng, các Phó Hiệu trưởng, Trưởng các phòng, ban, tổ chuyên môn trong đó ghi rõ trình độ chuyên môn được đào tạo; hợp đồng làm việc đã được ký giữa nhà trường, nhà trẻ với từng cán bộ quản lý;</w:t>
      </w:r>
    </w:p>
    <w:p w14:paraId="5F6C787B"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lastRenderedPageBreak/>
        <w:t xml:space="preserve">- Chương trình giáo dục mầm non, tài liệu phục vụ cho việc thực hiện chương trình giáo dục mầm non; </w:t>
      </w:r>
    </w:p>
    <w:p w14:paraId="5F56F61A"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Danh mục số lượng phòng học, phòng làm việc, cơ sở vật chất, thiết bị đáp ứng các điều kiện quy định tại Điều 27, 28, 29, 30 của Điều lệ trường mầm non;</w:t>
      </w:r>
    </w:p>
    <w:p w14:paraId="262C211C"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Văn bản pháp lý xác nhận quyền sử dụng đất hoặc hợp đồng thuê trụ sở nhà trường, nhà trẻ với thời hạn tối thiểu 5 năm;</w:t>
      </w:r>
    </w:p>
    <w:p w14:paraId="05FEE49A"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Các văn bản pháp lý xác nhận về số tiền hiện có do nhà trường, nhà trẻ đang quản lý, bảo đảm tính hợp pháp và cam kết sẽ chỉ sử dụng để đầu tư xây dựng và chi phí cho các hoạt động thường xuyên của nhà trường, nhà trẻ sau khi được cho phép hoạt động giáo dục; phương án huy động vốn và cân đối vốn tiếp theo để bảo đảm duy trì ổn định hoạt động của nhà trường, nhà trẻ trong giai đoạn 5 năm, bắt đầu từ khi nhà trường, nhà trẻ được tuyển sinh.</w:t>
      </w:r>
    </w:p>
    <w:p w14:paraId="1E94889E" w14:textId="77777777" w:rsidR="001A1081" w:rsidRPr="001A1081" w:rsidRDefault="001A1081" w:rsidP="001A1081">
      <w:pPr>
        <w:pStyle w:val="NormalWeb"/>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pacing w:val="-6"/>
          <w:sz w:val="28"/>
          <w:szCs w:val="28"/>
        </w:rPr>
        <w:t>- Quy chế tổ chức và hoạt động, Quy chế chi tiêu nội bộ của nhà trường, nhà trẻ.</w:t>
      </w:r>
    </w:p>
    <w:p w14:paraId="34C68875" w14:textId="4349D05E" w:rsidR="001E1326" w:rsidRPr="001A1081" w:rsidRDefault="001A1081" w:rsidP="001A1081">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Số lượng hồ sơ: 01 bộ</w:t>
      </w:r>
    </w:p>
    <w:p w14:paraId="01FF2F7F" w14:textId="1FD3F139" w:rsidR="001E1326" w:rsidRPr="001A1081" w:rsidRDefault="001E1326" w:rsidP="001A1081">
      <w:pPr>
        <w:spacing w:before="120" w:after="120"/>
        <w:ind w:firstLine="720"/>
        <w:jc w:val="both"/>
        <w:rPr>
          <w:rFonts w:asciiTheme="majorHAnsi" w:hAnsiTheme="majorHAnsi" w:cstheme="majorHAnsi"/>
          <w:b/>
          <w:color w:val="auto"/>
          <w:sz w:val="28"/>
          <w:szCs w:val="28"/>
          <w:lang w:val="en-US"/>
        </w:rPr>
      </w:pPr>
      <w:r w:rsidRPr="001A1081">
        <w:rPr>
          <w:rFonts w:asciiTheme="majorHAnsi" w:hAnsiTheme="majorHAnsi" w:cstheme="majorHAnsi"/>
          <w:b/>
          <w:color w:val="auto"/>
          <w:sz w:val="28"/>
          <w:szCs w:val="28"/>
          <w:lang w:val="en-US"/>
        </w:rPr>
        <w:t xml:space="preserve">3. Căn cứ pháp lí </w:t>
      </w:r>
    </w:p>
    <w:p w14:paraId="5109F52A" w14:textId="77777777" w:rsidR="001A1081" w:rsidRPr="001A1081" w:rsidRDefault="001A1081" w:rsidP="001A1081">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Văn bản hợp nhất số 04/VBHN-BGDĐT ngày 24/12/2015 của Bộ Giáo dục và Đào tạo ban hành Điều lệ trường mầm non;</w:t>
      </w:r>
    </w:p>
    <w:p w14:paraId="060F2A12" w14:textId="77777777" w:rsidR="001A1081" w:rsidRPr="001A1081" w:rsidRDefault="001A1081" w:rsidP="001A1081">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000000"/>
          <w:sz w:val="28"/>
          <w:szCs w:val="28"/>
        </w:rPr>
        <w:t xml:space="preserve">+ </w:t>
      </w:r>
      <w:r w:rsidRPr="001A1081">
        <w:rPr>
          <w:rFonts w:asciiTheme="majorHAnsi" w:hAnsiTheme="majorHAnsi" w:cstheme="majorHAnsi"/>
          <w:color w:val="313031"/>
          <w:sz w:val="28"/>
          <w:szCs w:val="28"/>
        </w:rPr>
        <w:t> Thông tư số 13/2015/TT-BGDĐT ngày 30/6/2015 của Bộ Giáo dục và Đào tạo ban hành Quy chế tổ chức và hoạt động của trường mầm non tư thục;</w:t>
      </w:r>
    </w:p>
    <w:p w14:paraId="42DE787F" w14:textId="0ECDB7E7" w:rsidR="001E1326" w:rsidRPr="001A1081" w:rsidRDefault="001A1081" w:rsidP="001A1081">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Thông tư số 21/2012/TT-BGDĐT ngày 15/6/2012 của Bộ Giáo dục và Đào tạo ban hành Quy chế tổ chức và hoạt động của trường mầm non dân lập.</w:t>
      </w:r>
    </w:p>
    <w:p w14:paraId="20D9DC0B" w14:textId="3F17A6CD" w:rsidR="001E1326" w:rsidRPr="001A1081" w:rsidRDefault="001E1326" w:rsidP="001A1081">
      <w:pPr>
        <w:spacing w:before="120" w:after="120"/>
        <w:ind w:firstLine="720"/>
        <w:jc w:val="both"/>
        <w:rPr>
          <w:rFonts w:asciiTheme="majorHAnsi" w:hAnsiTheme="majorHAnsi" w:cstheme="majorHAnsi"/>
          <w:b/>
          <w:color w:val="auto"/>
          <w:sz w:val="28"/>
          <w:szCs w:val="28"/>
          <w:lang w:val="en-US"/>
        </w:rPr>
      </w:pPr>
      <w:r w:rsidRPr="001A1081">
        <w:rPr>
          <w:rFonts w:asciiTheme="majorHAnsi" w:hAnsiTheme="majorHAnsi" w:cstheme="majorHAnsi"/>
          <w:b/>
          <w:color w:val="auto"/>
          <w:sz w:val="28"/>
          <w:szCs w:val="28"/>
          <w:lang w:val="en-US"/>
        </w:rPr>
        <w:t xml:space="preserve">4. Yêu cầu </w:t>
      </w:r>
    </w:p>
    <w:p w14:paraId="1F4F364D" w14:textId="77777777" w:rsidR="001A1081" w:rsidRPr="001A1081" w:rsidRDefault="001A1081" w:rsidP="001A1081">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pacing w:val="-8"/>
          <w:sz w:val="28"/>
          <w:szCs w:val="28"/>
        </w:rPr>
        <w:t>- Có Quyết định thành lập hoặc quyết định cho phép thành lập nhà trường, nhà trẻ;</w:t>
      </w:r>
    </w:p>
    <w:p w14:paraId="3CE2FC31" w14:textId="77777777" w:rsidR="001A1081" w:rsidRPr="001A1081" w:rsidRDefault="001A1081" w:rsidP="001A1081">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Có đất đai, trường sở, cơ sở vật chất, thiết bị theo quy định tại Chương IV của Điều lệ trường mầm non, bảo đảm đáp ứng yêu cầu, duy trì và phát triển hoạt động giáo dục;</w:t>
      </w:r>
    </w:p>
    <w:p w14:paraId="6AF1C3EE" w14:textId="77777777" w:rsidR="001A1081" w:rsidRPr="001A1081" w:rsidRDefault="001A1081" w:rsidP="001A1081">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Địa điểm xây dựng nhà trường, nhà trẻ bảo đảm môi trường giáo dục, an toàn cho người học, người dạy và người lao động;</w:t>
      </w:r>
    </w:p>
    <w:p w14:paraId="57F68363" w14:textId="77777777" w:rsidR="001A1081" w:rsidRPr="001A1081" w:rsidRDefault="001A1081" w:rsidP="001A1081">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xml:space="preserve">- Có từ ba nhóm trẻ, lớp mẫu giáo trở lên với số lượng ít nhất 50 trẻ em và không quá 20 nhóm trẻ, lớp mẫu giáo; </w:t>
      </w:r>
    </w:p>
    <w:p w14:paraId="271B459B" w14:textId="77777777" w:rsidR="001A1081" w:rsidRPr="001A1081" w:rsidRDefault="001A1081" w:rsidP="001A1081">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Có Chương trình giáo dục mầm non và tài liệu chăm sóc, giáo dục trẻ theo quy định của Bộ Giáo dục và Đào tạo;</w:t>
      </w:r>
    </w:p>
    <w:p w14:paraId="5C4A2093" w14:textId="77777777" w:rsidR="001A1081" w:rsidRPr="001A1081" w:rsidRDefault="001A1081" w:rsidP="001A1081">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Có đội ngũ giáo viên, cán bộ quản lý đạt tiêu chuẩn, đủ về số lượng, hợp lý về cơ cấu, bảo đảm thực hiện Chương trình giáo dụ</w:t>
      </w:r>
      <w:bookmarkStart w:id="0" w:name="_GoBack"/>
      <w:bookmarkEnd w:id="0"/>
      <w:r w:rsidRPr="001A1081">
        <w:rPr>
          <w:rFonts w:asciiTheme="majorHAnsi" w:hAnsiTheme="majorHAnsi" w:cstheme="majorHAnsi"/>
          <w:color w:val="313031"/>
          <w:sz w:val="28"/>
          <w:szCs w:val="28"/>
        </w:rPr>
        <w:t xml:space="preserve">c mầm non và tổ chức các hoạt động giáo dục theo quy định tại Điều 22, Điều 24 của Điều lệ trường mầm non;   </w:t>
      </w:r>
    </w:p>
    <w:p w14:paraId="22D09C5E" w14:textId="77777777" w:rsidR="001A1081" w:rsidRPr="001A1081" w:rsidRDefault="001A1081" w:rsidP="001A1081">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lastRenderedPageBreak/>
        <w:t>- Có đủ nguồn lực tài chính theo quy định để đảm bảo duy trì và phát triển hoạt động giáo dục;</w:t>
      </w:r>
    </w:p>
    <w:p w14:paraId="53DA88B3" w14:textId="380B8A61" w:rsidR="001E1326" w:rsidRPr="001A1081" w:rsidRDefault="001A1081" w:rsidP="001A1081">
      <w:pPr>
        <w:pStyle w:val="NormalWeb"/>
        <w:shd w:val="clear" w:color="auto" w:fill="FFFFFF"/>
        <w:spacing w:before="120" w:beforeAutospacing="0" w:after="120" w:afterAutospacing="0"/>
        <w:ind w:firstLine="720"/>
        <w:jc w:val="both"/>
        <w:rPr>
          <w:rFonts w:asciiTheme="majorHAnsi" w:hAnsiTheme="majorHAnsi" w:cstheme="majorHAnsi"/>
          <w:color w:val="313031"/>
          <w:sz w:val="28"/>
          <w:szCs w:val="28"/>
        </w:rPr>
      </w:pPr>
      <w:r w:rsidRPr="001A1081">
        <w:rPr>
          <w:rFonts w:asciiTheme="majorHAnsi" w:hAnsiTheme="majorHAnsi" w:cstheme="majorHAnsi"/>
          <w:color w:val="313031"/>
          <w:sz w:val="28"/>
          <w:szCs w:val="28"/>
        </w:rPr>
        <w:t>-  Có quy chế tổ chức và hoạt động của nhà trường, nhà trẻ.</w:t>
      </w:r>
    </w:p>
    <w:p w14:paraId="0966D3BA" w14:textId="77777777" w:rsidR="001E1326" w:rsidRPr="001A1081" w:rsidRDefault="001E1326" w:rsidP="001A1081">
      <w:pPr>
        <w:spacing w:before="120" w:after="120"/>
        <w:jc w:val="both"/>
        <w:rPr>
          <w:rFonts w:asciiTheme="majorHAnsi" w:hAnsiTheme="majorHAnsi" w:cstheme="majorHAnsi"/>
          <w:color w:val="auto"/>
          <w:sz w:val="28"/>
          <w:szCs w:val="28"/>
          <w:lang w:val="en-US"/>
        </w:rPr>
      </w:pPr>
    </w:p>
    <w:sectPr w:rsidR="001E1326" w:rsidRPr="001A1081" w:rsidSect="00B73AE1">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8C3"/>
    <w:rsid w:val="001A1081"/>
    <w:rsid w:val="001E1326"/>
    <w:rsid w:val="00404543"/>
    <w:rsid w:val="00516B9F"/>
    <w:rsid w:val="00534753"/>
    <w:rsid w:val="00B73AE1"/>
    <w:rsid w:val="00D538C3"/>
    <w:rsid w:val="00F6539B"/>
    <w:rsid w:val="00FC7DB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F0B91A"/>
  <w15:chartTrackingRefBased/>
  <w15:docId w15:val="{78E73188-4CD1-4FE5-ADA7-833E098B2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x-none" w:eastAsia="en-US" w:bidi="ar-SA"/>
      </w:rPr>
    </w:rPrDefault>
    <w:pPrDefault>
      <w:pPr>
        <w:spacing w:before="120" w:after="120" w:line="320" w:lineRule="exact"/>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538C3"/>
    <w:pPr>
      <w:widowControl w:val="0"/>
      <w:spacing w:before="0"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
    <w:name w:val="Footnote_"/>
    <w:basedOn w:val="DefaultParagraphFont"/>
    <w:link w:val="Footnote0"/>
    <w:rsid w:val="00D538C3"/>
    <w:rPr>
      <w:rFonts w:ascii="Arial" w:hAnsi="Arial"/>
      <w:sz w:val="19"/>
      <w:szCs w:val="19"/>
      <w:shd w:val="clear" w:color="auto" w:fill="FFFFFF"/>
    </w:rPr>
  </w:style>
  <w:style w:type="paragraph" w:customStyle="1" w:styleId="Footnote0">
    <w:name w:val="Footnote"/>
    <w:basedOn w:val="Normal"/>
    <w:link w:val="Footnote"/>
    <w:rsid w:val="00D538C3"/>
    <w:pPr>
      <w:shd w:val="clear" w:color="auto" w:fill="FFFFFF"/>
      <w:spacing w:line="240" w:lineRule="atLeast"/>
      <w:jc w:val="both"/>
    </w:pPr>
    <w:rPr>
      <w:rFonts w:ascii="Arial" w:eastAsiaTheme="minorHAnsi" w:hAnsi="Arial" w:cstheme="minorBidi"/>
      <w:color w:val="auto"/>
      <w:sz w:val="19"/>
      <w:szCs w:val="19"/>
      <w:lang w:val="x-none" w:eastAsia="en-US"/>
    </w:rPr>
  </w:style>
  <w:style w:type="character" w:customStyle="1" w:styleId="Bodytext2">
    <w:name w:val="Body text (2)_"/>
    <w:basedOn w:val="DefaultParagraphFont"/>
    <w:link w:val="Bodytext21"/>
    <w:rsid w:val="00D538C3"/>
    <w:rPr>
      <w:sz w:val="26"/>
      <w:szCs w:val="26"/>
      <w:shd w:val="clear" w:color="auto" w:fill="FFFFFF"/>
    </w:rPr>
  </w:style>
  <w:style w:type="paragraph" w:customStyle="1" w:styleId="Bodytext21">
    <w:name w:val="Body text (2)1"/>
    <w:basedOn w:val="Normal"/>
    <w:link w:val="Bodytext2"/>
    <w:rsid w:val="00D538C3"/>
    <w:pPr>
      <w:shd w:val="clear" w:color="auto" w:fill="FFFFFF"/>
      <w:spacing w:line="482" w:lineRule="exact"/>
      <w:jc w:val="both"/>
    </w:pPr>
    <w:rPr>
      <w:rFonts w:ascii="Times New Roman" w:eastAsiaTheme="minorHAnsi" w:hAnsi="Times New Roman" w:cstheme="minorBidi"/>
      <w:color w:val="auto"/>
      <w:sz w:val="26"/>
      <w:szCs w:val="26"/>
      <w:lang w:val="x-none" w:eastAsia="en-US"/>
    </w:rPr>
  </w:style>
  <w:style w:type="paragraph" w:styleId="NormalWeb">
    <w:name w:val="Normal (Web)"/>
    <w:basedOn w:val="Normal"/>
    <w:uiPriority w:val="99"/>
    <w:semiHidden/>
    <w:unhideWhenUsed/>
    <w:rsid w:val="001E1326"/>
    <w:pPr>
      <w:widowControl/>
      <w:spacing w:before="100" w:beforeAutospacing="1" w:after="100" w:afterAutospacing="1"/>
    </w:pPr>
    <w:rPr>
      <w:rFonts w:ascii="Times New Roman" w:eastAsia="Times New Roman" w:hAnsi="Times New Roman" w:cs="Times New Roman"/>
      <w:color w:val="auto"/>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264160">
      <w:bodyDiv w:val="1"/>
      <w:marLeft w:val="0"/>
      <w:marRight w:val="0"/>
      <w:marTop w:val="0"/>
      <w:marBottom w:val="0"/>
      <w:divBdr>
        <w:top w:val="none" w:sz="0" w:space="0" w:color="auto"/>
        <w:left w:val="none" w:sz="0" w:space="0" w:color="auto"/>
        <w:bottom w:val="none" w:sz="0" w:space="0" w:color="auto"/>
        <w:right w:val="none" w:sz="0" w:space="0" w:color="auto"/>
      </w:divBdr>
    </w:div>
    <w:div w:id="1548225029">
      <w:bodyDiv w:val="1"/>
      <w:marLeft w:val="0"/>
      <w:marRight w:val="0"/>
      <w:marTop w:val="0"/>
      <w:marBottom w:val="0"/>
      <w:divBdr>
        <w:top w:val="none" w:sz="0" w:space="0" w:color="auto"/>
        <w:left w:val="none" w:sz="0" w:space="0" w:color="auto"/>
        <w:bottom w:val="none" w:sz="0" w:space="0" w:color="auto"/>
        <w:right w:val="none" w:sz="0" w:space="0" w:color="auto"/>
      </w:divBdr>
    </w:div>
    <w:div w:id="1612086890">
      <w:bodyDiv w:val="1"/>
      <w:marLeft w:val="0"/>
      <w:marRight w:val="0"/>
      <w:marTop w:val="0"/>
      <w:marBottom w:val="0"/>
      <w:divBdr>
        <w:top w:val="none" w:sz="0" w:space="0" w:color="auto"/>
        <w:left w:val="none" w:sz="0" w:space="0" w:color="auto"/>
        <w:bottom w:val="none" w:sz="0" w:space="0" w:color="auto"/>
        <w:right w:val="none" w:sz="0" w:space="0" w:color="auto"/>
      </w:divBdr>
    </w:div>
    <w:div w:id="173015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Trần Minh Thái</dc:creator>
  <cp:keywords/>
  <dc:description/>
  <cp:lastModifiedBy>Trần Minh Thái</cp:lastModifiedBy>
  <cp:revision>3</cp:revision>
  <dcterms:created xsi:type="dcterms:W3CDTF">2017-10-04T08:20:00Z</dcterms:created>
  <dcterms:modified xsi:type="dcterms:W3CDTF">2017-10-04T08:23:00Z</dcterms:modified>
</cp:coreProperties>
</file>